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color w:val="1D456F"/>
          <w:sz w:val="30"/>
          <w:szCs w:val="30"/>
        </w:rPr>
        <w:t xml:space="preserve">Opportunity Definition</w:t>
      </w:r>
    </w:p>
    <w:p>
      <w:pPr>
        <w:spacing w:after="10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5B6770"/>
          <w:sz w:val="18"/>
          <w:szCs w:val="18"/>
        </w:rPr>
        <w:t xml:space="preserve">Use this form to put a new idea forward. Fill in what you know — the Business Problem and the Business Objective matter most; the rest can be worked through with the panel.</w:t>
      </w:r>
    </w:p>
    <w:p>
      <w:pPr>
        <w:spacing w:after="26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5B6770"/>
          <w:sz w:val="18"/>
          <w:szCs w:val="18"/>
        </w:rPr>
        <w:t xml:space="preserve">When it is ready, submit it on the Opportunities tab of the AI Program Tracker. A decision is recorded within ten business days by Greg, Adam, Roy and the relevant discipline manager.</w:t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3200"/>
        <w:gridCol w:w="6160"/>
      </w:tblGrid>
      <w:tr>
        <w:tc>
          <w:tcPr>
            <w:tcW w:type="dxa" w:w="9360"/>
            <w:gridSpan w:val="2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Opportunity</w:t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ID: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Title: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Department: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Requestor: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Business Lead: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Business Sponsor: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Funding Source: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Business Strategic Alignment: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Timing:</w:t>
            </w:r>
          </w:p>
        </w:tc>
        <w:tc>
          <w:tcPr>
            <w:tcW w:type="dxa" w:w="6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1200"/>
        <w:gridCol w:w="1700"/>
        <w:gridCol w:w="4660"/>
        <w:gridCol w:w="1800"/>
      </w:tblGrid>
      <w:tr>
        <w:tc>
          <w:tcPr>
            <w:tcW w:type="dxa" w:w="1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Version</w:t>
            </w:r>
          </w:p>
        </w:tc>
        <w:tc>
          <w:tcPr>
            <w:tcW w:type="dxa" w:w="17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Date</w:t>
            </w:r>
          </w:p>
        </w:tc>
        <w:tc>
          <w:tcPr>
            <w:tcW w:type="dxa" w:w="46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8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Author</w:t>
            </w:r>
          </w:p>
        </w:tc>
      </w:tr>
      <w:tr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9360"/>
      </w:tblGrid>
      <w:tr>
        <w:tc>
          <w:tcPr>
            <w:tcW w:type="dxa" w:w="93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Business Problem</w:t>
            </w:r>
          </w:p>
        </w:tc>
      </w:tr>
      <w:tr>
        <w:trPr>
          <w:trHeight w:val="1300" w:hRule="atLeast"/>
        </w:trPr>
        <w:tc>
          <w:tcPr>
            <w:tcW w:type="dxa" w:w="9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7A828C"/>
                <w:sz w:val="17"/>
                <w:szCs w:val="17"/>
              </w:rPr>
              <w:t xml:space="preserve">What is going wrong today, and what it is costing us in time, money or risk. Be concrete.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9360"/>
      </w:tblGrid>
      <w:tr>
        <w:tc>
          <w:tcPr>
            <w:tcW w:type="dxa" w:w="93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Business Objective</w:t>
            </w:r>
          </w:p>
        </w:tc>
      </w:tr>
      <w:tr>
        <w:trPr>
          <w:trHeight w:val="1040" w:hRule="atLeast"/>
        </w:trPr>
        <w:tc>
          <w:tcPr>
            <w:tcW w:type="dxa" w:w="9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7A828C"/>
                <w:sz w:val="17"/>
                <w:szCs w:val="17"/>
              </w:rPr>
              <w:t xml:space="preserve">What you are seeking approval to do, and the outcome you expect.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9360"/>
      </w:tblGrid>
      <w:tr>
        <w:tc>
          <w:tcPr>
            <w:tcW w:type="dxa" w:w="93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As-Is Process</w:t>
            </w:r>
          </w:p>
        </w:tc>
      </w:tr>
      <w:tr>
        <w:trPr>
          <w:trHeight w:val="1300" w:hRule="atLeast"/>
        </w:trPr>
        <w:tc>
          <w:tcPr>
            <w:tcW w:type="dxa" w:w="9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7A828C"/>
                <w:sz w:val="17"/>
                <w:szCs w:val="17"/>
              </w:rPr>
              <w:t xml:space="preserve">How the work is done today, step by step.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9360"/>
      </w:tblGrid>
      <w:tr>
        <w:tc>
          <w:tcPr>
            <w:tcW w:type="dxa" w:w="93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To-Be Process</w:t>
            </w:r>
          </w:p>
        </w:tc>
      </w:tr>
      <w:tr>
        <w:trPr>
          <w:trHeight w:val="1300" w:hRule="atLeast"/>
        </w:trPr>
        <w:tc>
          <w:tcPr>
            <w:tcW w:type="dxa" w:w="9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7A828C"/>
                <w:sz w:val="17"/>
                <w:szCs w:val="17"/>
              </w:rPr>
              <w:t xml:space="preserve">How it would work instead.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4200"/>
        <w:gridCol w:w="5160"/>
      </w:tblGrid>
      <w:tr>
        <w:tc>
          <w:tcPr>
            <w:tcW w:type="dxa" w:w="9360"/>
            <w:gridSpan w:val="2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Business Benefits and Success Measure</w:t>
            </w:r>
          </w:p>
        </w:tc>
      </w:tr>
      <w:tr>
        <w:tc>
          <w:tcPr>
            <w:tcW w:type="dxa" w:w="42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Benefit</w:t>
            </w:r>
          </w:p>
        </w:tc>
        <w:tc>
          <w:tcPr>
            <w:tcW w:type="dxa" w:w="51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Success Measure — how we will prove it</w:t>
            </w:r>
          </w:p>
        </w:tc>
      </w:tr>
      <w:tr>
        <w:trPr>
          <w:trHeight w:val="620" w:hRule="atLeast"/>
        </w:trPr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620" w:hRule="atLeast"/>
        </w:trPr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620" w:hRule="atLeast"/>
        </w:trPr>
        <w:tc>
          <w:tcPr>
            <w:tcW w:type="dxa" w:w="4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3400"/>
        <w:gridCol w:w="2000"/>
        <w:gridCol w:w="3960"/>
      </w:tblGrid>
      <w:tr>
        <w:tc>
          <w:tcPr>
            <w:tcW w:type="dxa" w:w="9360"/>
            <w:gridSpan w:val="3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Impact of Change</w:t>
            </w:r>
          </w:p>
        </w:tc>
      </w:tr>
      <w:tr>
        <w:tc>
          <w:tcPr>
            <w:tcW w:type="dxa" w:w="34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Who is affected</w:t>
            </w:r>
          </w:p>
        </w:tc>
        <w:tc>
          <w:tcPr>
            <w:tcW w:type="dxa" w:w="200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When</w:t>
            </w:r>
          </w:p>
        </w:tc>
        <w:tc>
          <w:tcPr>
            <w:tcW w:type="dxa" w:w="39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What changes for them</w:t>
            </w:r>
          </w:p>
        </w:tc>
      </w:tr>
      <w:tr>
        <w:trPr>
          <w:trHeight w:val="420" w:hRule="atLeast"/>
        </w:trP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3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dxa" w:w="9360"/>
        <w:tblBorders>
          <w:top w:val="single" w:color="9AA3AF" w:sz="6"/>
          <w:left w:val="single" w:color="9AA3AF" w:sz="6"/>
          <w:bottom w:val="single" w:color="9AA3AF" w:sz="6"/>
          <w:right w:val="single" w:color="9AA3AF" w:sz="6"/>
          <w:insideH w:val="single" w:color="9AA3AF" w:sz="6"/>
          <w:insideV w:val="single" w:color="9AA3AF" w:sz="6"/>
        </w:tblBorders>
      </w:tblPr>
      <w:tblGrid>
        <w:gridCol w:w="9360"/>
      </w:tblGrid>
      <w:tr>
        <w:tc>
          <w:tcPr>
            <w:tcW w:type="dxa" w:w="9360"/>
            <w:shd w:fill="D9D9D9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Recommendation on Next Step</w:t>
            </w:r>
          </w:p>
        </w:tc>
      </w:tr>
      <w:tr>
        <w:trPr>
          <w:trHeight w:val="780" w:hRule="atLeast"/>
        </w:trPr>
        <w:tc>
          <w:tcPr>
            <w:tcW w:type="dxa" w:w="9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7A828C"/>
                <w:sz w:val="17"/>
                <w:szCs w:val="17"/>
              </w:rPr>
              <w:t xml:space="preserve">For example: move to assessment.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7A828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D456F" w:sz="12" w:space="6"/>
      </w:pBdr>
    </w:pPr>
    <w:r>
      <w:rPr>
        <w:rFonts w:ascii="Calibri" w:cs="Calibri" w:eastAsia="Calibri" w:hAnsi="Calibri"/>
        <w:b/>
        <w:bCs/>
        <w:color w:val="1D456F"/>
        <w:sz w:val="20"/>
        <w:szCs w:val="20"/>
      </w:rPr>
      <w:t xml:space="preserve">ICONIC POWER SYSTEMS</w:t>
    </w:r>
    <w:r>
      <w:rPr>
        <w:rFonts w:ascii="Calibri" w:cs="Calibri" w:eastAsia="Calibri" w:hAnsi="Calibri"/>
        <w:b/>
        <w:bCs/>
        <w:color w:val="1D456F"/>
        <w:sz w:val="20"/>
        <w:szCs w:val="20"/>
      </w:rPr>
      <w:t xml:space="preserve">		Opportunity Definition</w:t>
    </w:r>
  </w:p>
  <w:p>
    <w:pPr>
      <w:spacing w:after="160" w:before="0"/>
    </w:pPr>
    <w:r>
      <w:rPr>
        <w:rFonts w:ascii="Calibri" w:cs="Calibri" w:eastAsia="Calibri" w:hAnsi="Calibri"/>
        <w:b w:val="false"/>
        <w:bCs w:val="false"/>
        <w:i w:val="false"/>
        <w:iCs w:val="false"/>
        <w:sz w:val="20"/>
        <w:szCs w:val="20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Opportunity Definition</dc:title>
  <dc:creator>Iconic Power Systems</dc:creator>
  <dc:description>Blank intake form for the IPS AI opportunity stage gate</dc:description>
  <cp:lastModifiedBy>Un-named</cp:lastModifiedBy>
  <cp:revision>1</cp:revision>
  <dcterms:created xsi:type="dcterms:W3CDTF">2026-08-14T21:21:39.094Z</dcterms:created>
  <dcterms:modified xsi:type="dcterms:W3CDTF">2026-08-14T21:21:39.095Z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